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B3" w:rsidRPr="00A312B9" w:rsidRDefault="006213B3" w:rsidP="006213B3">
      <w:pPr>
        <w:ind w:firstLine="720"/>
        <w:jc w:val="center"/>
        <w:rPr>
          <w:b/>
          <w:bCs/>
          <w:iCs/>
          <w:sz w:val="32"/>
          <w:szCs w:val="32"/>
          <w:lang w:val="sr-Cyrl-RS"/>
        </w:rPr>
      </w:pPr>
      <w:r w:rsidRPr="00A312B9">
        <w:rPr>
          <w:b/>
          <w:bCs/>
          <w:iCs/>
          <w:sz w:val="32"/>
          <w:szCs w:val="32"/>
          <w:lang w:val="sr-Cyrl-RS"/>
        </w:rPr>
        <w:t>КРИТЕРИЈУМИ ЗА ДОДЕЛУ УГОВОРА И ОСТАЛИ</w:t>
      </w:r>
    </w:p>
    <w:p w:rsidR="006213B3" w:rsidRPr="00A312B9" w:rsidRDefault="006213B3" w:rsidP="006213B3">
      <w:pPr>
        <w:ind w:firstLine="720"/>
        <w:jc w:val="center"/>
        <w:rPr>
          <w:b/>
          <w:bCs/>
          <w:iCs/>
          <w:sz w:val="32"/>
          <w:szCs w:val="32"/>
          <w:lang w:val="sr-Cyrl-RS"/>
        </w:rPr>
      </w:pPr>
      <w:r w:rsidRPr="00A312B9">
        <w:rPr>
          <w:b/>
          <w:bCs/>
          <w:iCs/>
          <w:sz w:val="32"/>
          <w:szCs w:val="32"/>
          <w:lang w:val="sr-Cyrl-RS"/>
        </w:rPr>
        <w:t>ЗАХТЕВИ НАБАВКЕ</w:t>
      </w:r>
    </w:p>
    <w:p w:rsidR="006213B3" w:rsidRPr="00A312B9" w:rsidRDefault="006213B3" w:rsidP="006213B3">
      <w:pPr>
        <w:jc w:val="both"/>
        <w:rPr>
          <w:b/>
          <w:bCs/>
          <w:iCs/>
          <w:sz w:val="32"/>
          <w:szCs w:val="32"/>
          <w:lang w:val="sr-Cyrl-RS"/>
        </w:rPr>
      </w:pPr>
    </w:p>
    <w:p w:rsidR="006213B3" w:rsidRDefault="006213B3" w:rsidP="006213B3">
      <w:pPr>
        <w:ind w:left="720"/>
        <w:jc w:val="both"/>
        <w:rPr>
          <w:lang w:val="sr-Cyrl-RS"/>
        </w:rPr>
      </w:pPr>
    </w:p>
    <w:p w:rsidR="006213B3" w:rsidRPr="001D4FF3" w:rsidRDefault="006213B3" w:rsidP="006213B3">
      <w:pPr>
        <w:spacing w:after="120"/>
        <w:jc w:val="both"/>
        <w:rPr>
          <w:b/>
          <w:color w:val="000000"/>
          <w:lang w:val="ru-RU"/>
        </w:rPr>
      </w:pPr>
      <w:r>
        <w:rPr>
          <w:rFonts w:eastAsia="Calibri"/>
          <w:lang w:val="sr-Latn-RS"/>
        </w:rPr>
        <w:t>Назив предмета</w:t>
      </w:r>
      <w:r>
        <w:rPr>
          <w:rFonts w:eastAsia="Calibri"/>
          <w:lang w:val="sr-Cyrl-RS"/>
        </w:rPr>
        <w:t xml:space="preserve"> јавне набавке у</w:t>
      </w:r>
      <w:r w:rsidRPr="00FC4232">
        <w:rPr>
          <w:rFonts w:eastAsia="Calibri"/>
          <w:lang w:val="sr-Cyrl-RS"/>
        </w:rPr>
        <w:t>слуге</w:t>
      </w:r>
      <w:r>
        <w:rPr>
          <w:rFonts w:eastAsia="Calibri"/>
          <w:lang w:val="sr-Cyrl-RS"/>
        </w:rPr>
        <w:t xml:space="preserve">: </w:t>
      </w:r>
      <w:r w:rsidRPr="00F61264">
        <w:rPr>
          <w:b/>
          <w:lang w:val="ru-RU"/>
        </w:rPr>
        <w:t>„</w:t>
      </w:r>
      <w:r w:rsidRPr="00F61264">
        <w:rPr>
          <w:b/>
          <w:lang w:val="sr-Cyrl-RS"/>
        </w:rPr>
        <w:t>Организација догађаја за представљање мера у области унапређења развоја неразвијених општина</w:t>
      </w:r>
      <w:r w:rsidRPr="00F61264">
        <w:rPr>
          <w:b/>
          <w:lang w:val="ru-RU"/>
        </w:rPr>
        <w:t xml:space="preserve">”, </w:t>
      </w:r>
      <w:r w:rsidRPr="00F61264">
        <w:rPr>
          <w:lang w:val="sr-Cyrl-CS"/>
        </w:rPr>
        <w:t xml:space="preserve">Главна </w:t>
      </w:r>
      <w:r w:rsidRPr="00F61264">
        <w:rPr>
          <w:bCs/>
          <w:lang w:val="sr-Cyrl-CS"/>
        </w:rPr>
        <w:t xml:space="preserve">ЦПВ ознака: </w:t>
      </w:r>
      <w:r w:rsidRPr="008655EC">
        <w:rPr>
          <w:color w:val="000000"/>
          <w:lang w:val="ru-RU"/>
        </w:rPr>
        <w:t>79952000-2 - Организовање разних дешавања</w:t>
      </w:r>
      <w:r w:rsidRPr="00800505">
        <w:rPr>
          <w:lang w:val="ru-RU"/>
        </w:rPr>
        <w:t>.</w:t>
      </w:r>
    </w:p>
    <w:p w:rsidR="006213B3" w:rsidRPr="00F61264" w:rsidRDefault="006213B3" w:rsidP="006213B3">
      <w:pPr>
        <w:autoSpaceDE w:val="0"/>
        <w:autoSpaceDN w:val="0"/>
        <w:adjustRightInd w:val="0"/>
        <w:rPr>
          <w:rFonts w:eastAsia="Calibri"/>
          <w:lang w:val="sr-Cyrl-RS"/>
        </w:rPr>
      </w:pPr>
      <w:r w:rsidRPr="0084637F">
        <w:rPr>
          <w:rFonts w:eastAsia="Calibri"/>
          <w:lang w:val="sr-Latn-RS"/>
        </w:rPr>
        <w:t>Изабран начин рангирања прихватљивих понуда: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b/>
          <w:bCs/>
          <w:lang w:val="sr-Cyrl-RS"/>
        </w:rPr>
        <w:t>Ручно</w:t>
      </w:r>
      <w:r w:rsidRPr="0084637F">
        <w:rPr>
          <w:rFonts w:eastAsia="Calibri"/>
          <w:b/>
          <w:bCs/>
          <w:lang w:val="sr-Latn-RS"/>
        </w:rPr>
        <w:t xml:space="preserve"> рангирање</w:t>
      </w:r>
      <w:r>
        <w:rPr>
          <w:rFonts w:eastAsia="Calibri"/>
          <w:b/>
          <w:bCs/>
          <w:lang w:val="sr-Cyrl-RS"/>
        </w:rPr>
        <w:t>.</w:t>
      </w:r>
    </w:p>
    <w:p w:rsidR="006213B3" w:rsidRDefault="006213B3" w:rsidP="006213B3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6213B3" w:rsidRPr="00B90C4C" w:rsidRDefault="006213B3" w:rsidP="006213B3">
      <w:pPr>
        <w:ind w:hanging="2"/>
        <w:jc w:val="both"/>
        <w:rPr>
          <w:position w:val="-1"/>
          <w:lang w:val="ru-RU"/>
        </w:rPr>
      </w:pPr>
      <w:r w:rsidRPr="004B1DD0">
        <w:rPr>
          <w:lang w:val="ru-RU"/>
        </w:rPr>
        <w:t xml:space="preserve">Наручилац бира најповољнију понуду применом критеријума </w:t>
      </w:r>
      <w:r w:rsidRPr="004B1DD0">
        <w:rPr>
          <w:b/>
          <w:lang w:val="ru-RU"/>
        </w:rPr>
        <w:t>„</w:t>
      </w:r>
      <w:r w:rsidRPr="00B90C4C">
        <w:rPr>
          <w:b/>
          <w:position w:val="-1"/>
          <w:lang w:val="ru-RU"/>
        </w:rPr>
        <w:t>економски најповољнија понудаˮ</w:t>
      </w:r>
      <w:r w:rsidRPr="00B90C4C">
        <w:rPr>
          <w:position w:val="-1"/>
          <w:lang w:val="ru-RU"/>
        </w:rPr>
        <w:t xml:space="preserve"> и то:</w:t>
      </w:r>
      <w:r w:rsidRPr="004B1DD0">
        <w:rPr>
          <w:lang w:val="ru-RU"/>
        </w:rPr>
        <w:t xml:space="preserve"> </w:t>
      </w:r>
    </w:p>
    <w:p w:rsidR="006213B3" w:rsidRPr="004B1DD0" w:rsidRDefault="006213B3" w:rsidP="006213B3">
      <w:pPr>
        <w:spacing w:after="120"/>
        <w:jc w:val="both"/>
        <w:rPr>
          <w:lang w:val="ru-RU"/>
        </w:rPr>
      </w:pPr>
    </w:p>
    <w:p w:rsidR="006213B3" w:rsidRPr="001D0697" w:rsidRDefault="006213B3" w:rsidP="006213B3">
      <w:pPr>
        <w:numPr>
          <w:ilvl w:val="0"/>
          <w:numId w:val="1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position w:val="-1"/>
          <w:lang w:val="sr-Cyrl-RS"/>
        </w:rPr>
      </w:pPr>
      <w:r>
        <w:rPr>
          <w:b/>
          <w:position w:val="-1"/>
          <w:lang w:val="ru-RU"/>
        </w:rPr>
        <w:t>Цена услуге</w:t>
      </w:r>
      <w:r w:rsidRPr="00B90C4C">
        <w:rPr>
          <w:b/>
          <w:position w:val="-1"/>
          <w:lang w:val="ru-RU"/>
        </w:rPr>
        <w:t xml:space="preserve"> </w:t>
      </w:r>
      <w:bookmarkStart w:id="0" w:name="_Hlk69080287"/>
      <w:r w:rsidRPr="00B90C4C">
        <w:rPr>
          <w:b/>
          <w:position w:val="-1"/>
          <w:lang w:val="ru-RU"/>
        </w:rPr>
        <w:t>„</w:t>
      </w:r>
      <w:r w:rsidRPr="00F61264">
        <w:rPr>
          <w:b/>
          <w:lang w:val="sr-Cyrl-RS"/>
        </w:rPr>
        <w:t>Организација догађаја за представљање мера у области унапређења развоја неразвијених општина</w:t>
      </w:r>
      <w:r w:rsidRPr="00A67D9D">
        <w:rPr>
          <w:b/>
          <w:lang w:val="ru-RU"/>
        </w:rPr>
        <w:t>ˮ</w:t>
      </w:r>
      <w:r>
        <w:rPr>
          <w:position w:val="-1"/>
          <w:lang w:val="sr-Cyrl-RS"/>
        </w:rPr>
        <w:t xml:space="preserve">. </w:t>
      </w:r>
      <w:r w:rsidRPr="004E3B35">
        <w:rPr>
          <w:position w:val="-1"/>
          <w:lang w:val="ru-RU"/>
        </w:rPr>
        <w:t xml:space="preserve">Максималан број пондера по овом услову је </w:t>
      </w:r>
      <w:r w:rsidRPr="004E3B35">
        <w:rPr>
          <w:b/>
          <w:position w:val="-1"/>
          <w:lang w:val="ru-RU"/>
        </w:rPr>
        <w:t>40 (четрдесет).</w:t>
      </w:r>
    </w:p>
    <w:bookmarkEnd w:id="0"/>
    <w:p w:rsidR="006213B3" w:rsidRDefault="006213B3" w:rsidP="006213B3">
      <w:pPr>
        <w:autoSpaceDE w:val="0"/>
        <w:autoSpaceDN w:val="0"/>
        <w:adjustRightInd w:val="0"/>
        <w:rPr>
          <w:b/>
          <w:i/>
          <w:lang w:val="sr-Cyrl-CS"/>
        </w:rPr>
      </w:pPr>
    </w:p>
    <w:tbl>
      <w:tblPr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7380"/>
        <w:gridCol w:w="1285"/>
      </w:tblGrid>
      <w:tr w:rsidR="006213B3" w:rsidRPr="0025173B" w:rsidTr="000D45FD">
        <w:trPr>
          <w:trHeight w:val="54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proofErr w:type="spellStart"/>
            <w:r w:rsidRPr="0025173B">
              <w:rPr>
                <w:b/>
                <w:position w:val="-1"/>
                <w:sz w:val="22"/>
                <w:szCs w:val="22"/>
              </w:rPr>
              <w:t>Ред</w:t>
            </w:r>
            <w:proofErr w:type="spellEnd"/>
            <w:r w:rsidRPr="0025173B">
              <w:rPr>
                <w:b/>
                <w:position w:val="-1"/>
                <w:sz w:val="22"/>
                <w:szCs w:val="22"/>
              </w:rPr>
              <w:t xml:space="preserve">. </w:t>
            </w:r>
            <w:proofErr w:type="spellStart"/>
            <w:r w:rsidRPr="0025173B">
              <w:rPr>
                <w:b/>
                <w:position w:val="-1"/>
                <w:sz w:val="22"/>
                <w:szCs w:val="22"/>
              </w:rPr>
              <w:t>бр</w:t>
            </w:r>
            <w:proofErr w:type="spellEnd"/>
            <w:r w:rsidRPr="0025173B">
              <w:rPr>
                <w:b/>
                <w:position w:val="-1"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keepNext/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1"/>
              <w:rPr>
                <w:b/>
                <w:bCs/>
                <w:iCs/>
                <w:position w:val="-1"/>
                <w:sz w:val="22"/>
                <w:szCs w:val="22"/>
              </w:rPr>
            </w:pPr>
            <w:r w:rsidRPr="0025173B">
              <w:rPr>
                <w:b/>
                <w:bCs/>
                <w:iCs/>
                <w:position w:val="-1"/>
                <w:sz w:val="22"/>
                <w:szCs w:val="22"/>
              </w:rPr>
              <w:t>О  П  И  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suppressAutoHyphens/>
              <w:jc w:val="both"/>
              <w:textDirection w:val="btLr"/>
              <w:textAlignment w:val="top"/>
              <w:outlineLvl w:val="0"/>
              <w:rPr>
                <w:b/>
                <w:position w:val="-1"/>
                <w:sz w:val="22"/>
                <w:szCs w:val="22"/>
              </w:rPr>
            </w:pPr>
            <w:r w:rsidRPr="0025173B">
              <w:rPr>
                <w:b/>
                <w:position w:val="-1"/>
                <w:sz w:val="22"/>
                <w:szCs w:val="22"/>
                <w:lang w:val="sr-Cyrl-RS"/>
              </w:rPr>
              <w:t xml:space="preserve">     </w:t>
            </w:r>
            <w:proofErr w:type="spellStart"/>
            <w:r w:rsidRPr="0025173B">
              <w:rPr>
                <w:b/>
                <w:position w:val="-1"/>
                <w:sz w:val="22"/>
                <w:szCs w:val="22"/>
              </w:rPr>
              <w:t>Број</w:t>
            </w:r>
            <w:proofErr w:type="spellEnd"/>
          </w:p>
          <w:p w:rsidR="006213B3" w:rsidRPr="0025173B" w:rsidRDefault="006213B3" w:rsidP="000D45FD">
            <w:pPr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25173B">
              <w:rPr>
                <w:b/>
                <w:position w:val="-1"/>
                <w:sz w:val="22"/>
                <w:szCs w:val="22"/>
                <w:lang w:val="sr-Cyrl-RS"/>
              </w:rPr>
              <w:t xml:space="preserve">  </w:t>
            </w:r>
            <w:proofErr w:type="spellStart"/>
            <w:r w:rsidRPr="0025173B">
              <w:rPr>
                <w:b/>
                <w:position w:val="-1"/>
                <w:sz w:val="22"/>
                <w:szCs w:val="22"/>
              </w:rPr>
              <w:t>пондера</w:t>
            </w:r>
            <w:proofErr w:type="spellEnd"/>
          </w:p>
        </w:tc>
      </w:tr>
      <w:tr w:rsidR="006213B3" w:rsidRPr="0025173B" w:rsidTr="000D45FD">
        <w:trPr>
          <w:trHeight w:val="30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25173B">
              <w:rPr>
                <w:position w:val="-1"/>
                <w:sz w:val="22"/>
                <w:szCs w:val="22"/>
              </w:rPr>
              <w:t>1.1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ru-RU"/>
              </w:rPr>
            </w:pPr>
            <w:r w:rsidRPr="0025173B">
              <w:rPr>
                <w:position w:val="-1"/>
                <w:sz w:val="22"/>
                <w:szCs w:val="22"/>
                <w:lang w:val="ru-RU"/>
              </w:rPr>
              <w:t>Цена</w:t>
            </w:r>
            <w:r w:rsidRPr="0025173B">
              <w:rPr>
                <w:position w:val="-1"/>
                <w:sz w:val="22"/>
                <w:szCs w:val="22"/>
                <w:lang w:val="sr-Cyrl-RS"/>
              </w:rPr>
              <w:t xml:space="preserve"> </w:t>
            </w:r>
            <w:r w:rsidRPr="0025173B">
              <w:rPr>
                <w:position w:val="-1"/>
                <w:sz w:val="22"/>
                <w:szCs w:val="22"/>
                <w:lang w:val="ru-RU"/>
              </w:rPr>
              <w:t>услуге „</w:t>
            </w:r>
            <w:r w:rsidRPr="0025173B">
              <w:rPr>
                <w:sz w:val="22"/>
                <w:szCs w:val="22"/>
                <w:lang w:val="sr-Cyrl-RS"/>
              </w:rPr>
              <w:t>Организација догађаја за представљање мера у области унапређења развоја неразвијених општина</w:t>
            </w:r>
            <w:r w:rsidRPr="0025173B">
              <w:rPr>
                <w:sz w:val="22"/>
                <w:szCs w:val="22"/>
                <w:lang w:val="ru-RU"/>
              </w:rPr>
              <w:t>ˮ</w:t>
            </w:r>
            <w:r w:rsidRPr="0025173B">
              <w:rPr>
                <w:position w:val="-1"/>
                <w:sz w:val="22"/>
                <w:szCs w:val="22"/>
                <w:lang w:val="sr-Cyrl-RS"/>
              </w:rPr>
              <w:t xml:space="preserve"> </w:t>
            </w:r>
            <w:r>
              <w:rPr>
                <w:position w:val="-1"/>
                <w:sz w:val="22"/>
                <w:szCs w:val="22"/>
                <w:lang w:val="sr-Cyrl-RS"/>
              </w:rPr>
              <w:t xml:space="preserve">- </w:t>
            </w:r>
            <w:r w:rsidRPr="0025173B">
              <w:rPr>
                <w:position w:val="-1"/>
                <w:sz w:val="22"/>
                <w:szCs w:val="22"/>
                <w:lang w:val="ru-RU"/>
              </w:rPr>
              <w:t>(без ПДВ-а)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B3" w:rsidRPr="0025173B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25173B">
              <w:rPr>
                <w:position w:val="-1"/>
                <w:sz w:val="22"/>
                <w:szCs w:val="22"/>
              </w:rPr>
              <w:t>40</w:t>
            </w:r>
          </w:p>
        </w:tc>
      </w:tr>
      <w:tr w:rsidR="006213B3" w:rsidRPr="001D0697" w:rsidTr="000D45FD">
        <w:trPr>
          <w:trHeight w:val="380"/>
          <w:jc w:val="center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13B3" w:rsidRPr="0025173B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b/>
                <w:position w:val="-1"/>
                <w:sz w:val="22"/>
                <w:szCs w:val="22"/>
              </w:rPr>
            </w:pPr>
            <w:r w:rsidRPr="0025173B">
              <w:rPr>
                <w:position w:val="-1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25173B">
              <w:rPr>
                <w:b/>
                <w:position w:val="-1"/>
                <w:sz w:val="22"/>
                <w:szCs w:val="22"/>
              </w:rPr>
              <w:t>УКУПНО ПОНДЕРА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13B3" w:rsidRPr="001D0697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25173B">
              <w:rPr>
                <w:b/>
                <w:position w:val="-1"/>
                <w:sz w:val="22"/>
                <w:szCs w:val="22"/>
              </w:rPr>
              <w:t>40</w:t>
            </w:r>
          </w:p>
        </w:tc>
      </w:tr>
    </w:tbl>
    <w:p w:rsidR="006213B3" w:rsidRDefault="006213B3" w:rsidP="006213B3">
      <w:pPr>
        <w:autoSpaceDE w:val="0"/>
        <w:autoSpaceDN w:val="0"/>
        <w:adjustRightInd w:val="0"/>
        <w:rPr>
          <w:b/>
          <w:i/>
          <w:lang w:val="sr-Cyrl-CS"/>
        </w:rPr>
      </w:pPr>
    </w:p>
    <w:p w:rsidR="006213B3" w:rsidRPr="00BA0626" w:rsidRDefault="006213B3" w:rsidP="006213B3">
      <w:pPr>
        <w:numPr>
          <w:ilvl w:val="0"/>
          <w:numId w:val="1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b/>
          <w:bCs/>
          <w:position w:val="-1"/>
          <w:lang w:val="sr-Cyrl-RS"/>
        </w:rPr>
      </w:pPr>
      <w:r w:rsidRPr="00BA0626">
        <w:rPr>
          <w:b/>
          <w:position w:val="-1"/>
          <w:lang w:val="ru-RU"/>
        </w:rPr>
        <w:t xml:space="preserve">Квалитет понуде </w:t>
      </w:r>
      <w:bookmarkStart w:id="1" w:name="_Hlk69080939"/>
      <w:r w:rsidRPr="00BA0626">
        <w:rPr>
          <w:b/>
          <w:position w:val="-1"/>
          <w:lang w:val="ru-RU"/>
        </w:rPr>
        <w:t xml:space="preserve">израде </w:t>
      </w:r>
      <w:r w:rsidRPr="00BA0626">
        <w:rPr>
          <w:b/>
          <w:bCs/>
          <w:lang w:val="ru-RU"/>
        </w:rPr>
        <w:t>пројектног задатка</w:t>
      </w:r>
      <w:bookmarkEnd w:id="1"/>
      <w:r w:rsidRPr="00BA0626">
        <w:rPr>
          <w:b/>
          <w:bCs/>
          <w:position w:val="-1"/>
          <w:lang w:val="sr-Cyrl-RS"/>
        </w:rPr>
        <w:t>:</w:t>
      </w:r>
    </w:p>
    <w:p w:rsidR="006213B3" w:rsidRPr="00BA0626" w:rsidRDefault="006213B3" w:rsidP="006213B3">
      <w:pPr>
        <w:rPr>
          <w:b/>
          <w:lang w:val="uz-Cyrl-UZ"/>
        </w:rPr>
      </w:pPr>
    </w:p>
    <w:p w:rsidR="006213B3" w:rsidRPr="00A516F1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uz-Cyrl-UZ"/>
        </w:rPr>
        <w:t>Документ 1</w:t>
      </w:r>
    </w:p>
    <w:p w:rsidR="006213B3" w:rsidRPr="00A516F1" w:rsidRDefault="006213B3" w:rsidP="006213B3">
      <w:pPr>
        <w:numPr>
          <w:ilvl w:val="0"/>
          <w:numId w:val="2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uz-Cyrl-UZ"/>
        </w:rPr>
        <w:t xml:space="preserve">Представити креаитвни концепт </w:t>
      </w:r>
      <w:r w:rsidRPr="00A516F1">
        <w:rPr>
          <w:b/>
          <w:lang w:val="sr-Cyrl-CS"/>
        </w:rPr>
        <w:t>свечаног догађаја</w:t>
      </w:r>
    </w:p>
    <w:p w:rsidR="006213B3" w:rsidRPr="00A516F1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uz-Cyrl-UZ"/>
        </w:rPr>
        <w:t>Документ 2</w:t>
      </w:r>
    </w:p>
    <w:p w:rsidR="006213B3" w:rsidRPr="00A516F1" w:rsidRDefault="006213B3" w:rsidP="006213B3">
      <w:pPr>
        <w:numPr>
          <w:ilvl w:val="0"/>
          <w:numId w:val="2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sr-Cyrl-RS"/>
        </w:rPr>
        <w:t>Представити концепт видео материјала</w:t>
      </w:r>
    </w:p>
    <w:p w:rsidR="006213B3" w:rsidRPr="00A516F1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uz-Cyrl-UZ"/>
        </w:rPr>
        <w:t>Документ 3</w:t>
      </w:r>
    </w:p>
    <w:p w:rsidR="006213B3" w:rsidRPr="00A516F1" w:rsidRDefault="006213B3" w:rsidP="006213B3">
      <w:pPr>
        <w:numPr>
          <w:ilvl w:val="0"/>
          <w:numId w:val="2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b/>
          <w:lang w:val="uz-Cyrl-UZ"/>
        </w:rPr>
      </w:pPr>
      <w:r w:rsidRPr="00A516F1">
        <w:rPr>
          <w:b/>
          <w:lang w:val="uz-Cyrl-UZ"/>
        </w:rPr>
        <w:t xml:space="preserve">Представити концепт комуникације са медијима </w:t>
      </w:r>
    </w:p>
    <w:p w:rsidR="006213B3" w:rsidRPr="00BA0626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b/>
          <w:bCs/>
          <w:position w:val="-1"/>
          <w:lang w:val="sr-Cyrl-RS"/>
        </w:rPr>
      </w:pPr>
    </w:p>
    <w:p w:rsidR="006213B3" w:rsidRPr="00B90C4C" w:rsidRDefault="006213B3" w:rsidP="006213B3">
      <w:pPr>
        <w:suppressAutoHyphens/>
        <w:spacing w:line="1" w:lineRule="atLeast"/>
        <w:ind w:left="358"/>
        <w:jc w:val="both"/>
        <w:textDirection w:val="btLr"/>
        <w:textAlignment w:val="top"/>
        <w:outlineLvl w:val="0"/>
        <w:rPr>
          <w:b/>
          <w:position w:val="-1"/>
          <w:lang w:val="ru-RU"/>
        </w:rPr>
      </w:pPr>
      <w:r w:rsidRPr="00BA0626">
        <w:rPr>
          <w:b/>
          <w:position w:val="-1"/>
          <w:lang w:val="ru-RU"/>
        </w:rPr>
        <w:t xml:space="preserve"> </w:t>
      </w:r>
      <w:r w:rsidRPr="00BA0626">
        <w:rPr>
          <w:position w:val="-1"/>
          <w:lang w:val="ru-RU"/>
        </w:rPr>
        <w:t xml:space="preserve">Максималан број пондера по овом услову је </w:t>
      </w:r>
      <w:r w:rsidRPr="00BA0626">
        <w:rPr>
          <w:b/>
          <w:position w:val="-1"/>
          <w:lang w:val="sr-Cyrl-RS"/>
        </w:rPr>
        <w:t>60</w:t>
      </w:r>
      <w:r w:rsidRPr="00BA0626">
        <w:rPr>
          <w:b/>
          <w:position w:val="-1"/>
          <w:lang w:val="ru-RU"/>
        </w:rPr>
        <w:t xml:space="preserve"> (</w:t>
      </w:r>
      <w:r w:rsidRPr="00BA0626">
        <w:rPr>
          <w:b/>
          <w:position w:val="-1"/>
          <w:lang w:val="sr-Cyrl-RS"/>
        </w:rPr>
        <w:t>шез</w:t>
      </w:r>
      <w:r w:rsidRPr="00BA0626">
        <w:rPr>
          <w:b/>
          <w:position w:val="-1"/>
          <w:lang w:val="ru-RU"/>
        </w:rPr>
        <w:t>десет).</w:t>
      </w:r>
    </w:p>
    <w:p w:rsidR="006213B3" w:rsidRPr="00B90C4C" w:rsidRDefault="006213B3" w:rsidP="006213B3">
      <w:pPr>
        <w:suppressAutoHyphens/>
        <w:spacing w:line="1" w:lineRule="atLeast"/>
        <w:ind w:left="358"/>
        <w:jc w:val="both"/>
        <w:textDirection w:val="btLr"/>
        <w:textAlignment w:val="top"/>
        <w:outlineLvl w:val="0"/>
        <w:rPr>
          <w:position w:val="-1"/>
          <w:lang w:val="ru-RU"/>
        </w:rPr>
      </w:pPr>
    </w:p>
    <w:p w:rsidR="006213B3" w:rsidRPr="009A1B85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b/>
          <w:position w:val="-1"/>
          <w:lang w:val="ru-RU"/>
        </w:rPr>
      </w:pPr>
      <w:r w:rsidRPr="009A1B85">
        <w:rPr>
          <w:b/>
          <w:position w:val="-1"/>
          <w:lang w:val="sr-Cyrl-RS"/>
        </w:rPr>
        <w:t>К</w:t>
      </w:r>
      <w:r w:rsidRPr="009A1B85">
        <w:rPr>
          <w:b/>
          <w:position w:val="-1"/>
          <w:lang w:val="ru-RU"/>
        </w:rPr>
        <w:t xml:space="preserve">валитет понуде </w:t>
      </w:r>
      <w:r w:rsidRPr="009A1B85">
        <w:rPr>
          <w:b/>
          <w:bCs/>
          <w:iCs/>
          <w:position w:val="-1"/>
          <w:lang w:val="ru-RU"/>
        </w:rPr>
        <w:t xml:space="preserve">израде </w:t>
      </w:r>
      <w:r w:rsidRPr="009A1B85">
        <w:rPr>
          <w:b/>
          <w:bCs/>
          <w:lang w:val="ru-RU"/>
        </w:rPr>
        <w:t>пројектног задатка</w:t>
      </w:r>
      <w:r w:rsidRPr="009A1B85">
        <w:rPr>
          <w:b/>
          <w:position w:val="-1"/>
          <w:lang w:val="ru-RU"/>
        </w:rPr>
        <w:t xml:space="preserve"> цени се на основу параметра: Методологија</w:t>
      </w:r>
      <w:r w:rsidRPr="009A1B85">
        <w:rPr>
          <w:position w:val="-1"/>
          <w:lang w:val="ru-RU"/>
        </w:rPr>
        <w:t xml:space="preserve">. </w:t>
      </w:r>
      <w:r w:rsidRPr="009A1B85">
        <w:rPr>
          <w:b/>
          <w:position w:val="-1"/>
          <w:lang w:val="ru-RU"/>
        </w:rPr>
        <w:t>Максималан број пондера по овом услову је 60 (шездесет).</w:t>
      </w:r>
      <w:r w:rsidRPr="009A1B85">
        <w:rPr>
          <w:position w:val="-1"/>
          <w:lang w:val="ru-RU"/>
        </w:rPr>
        <w:tab/>
      </w:r>
    </w:p>
    <w:p w:rsidR="006213B3" w:rsidRDefault="006213B3" w:rsidP="006213B3">
      <w:pPr>
        <w:autoSpaceDE w:val="0"/>
        <w:autoSpaceDN w:val="0"/>
        <w:adjustRightInd w:val="0"/>
        <w:rPr>
          <w:b/>
          <w:i/>
          <w:lang w:val="sr-Cyrl-CS"/>
        </w:rPr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6718"/>
        <w:gridCol w:w="1865"/>
      </w:tblGrid>
      <w:tr w:rsidR="006213B3" w:rsidRPr="00A67D9D" w:rsidTr="000D45FD">
        <w:trPr>
          <w:trHeight w:val="280"/>
          <w:jc w:val="center"/>
        </w:trPr>
        <w:tc>
          <w:tcPr>
            <w:tcW w:w="1014" w:type="dxa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bookmarkStart w:id="2" w:name="_Hlk69082458"/>
            <w:proofErr w:type="spellStart"/>
            <w:r w:rsidRPr="00A67D9D">
              <w:rPr>
                <w:position w:val="-1"/>
                <w:sz w:val="22"/>
                <w:szCs w:val="22"/>
              </w:rPr>
              <w:t>Ред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.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бр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>.</w:t>
            </w:r>
          </w:p>
        </w:tc>
        <w:tc>
          <w:tcPr>
            <w:tcW w:w="6718" w:type="dxa"/>
            <w:vAlign w:val="center"/>
          </w:tcPr>
          <w:p w:rsidR="006213B3" w:rsidRPr="00A67D9D" w:rsidRDefault="006213B3" w:rsidP="000D45FD">
            <w:pPr>
              <w:keepNext/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1"/>
              <w:rPr>
                <w:b/>
                <w:bCs/>
                <w:iCs/>
                <w:position w:val="-1"/>
                <w:sz w:val="22"/>
                <w:szCs w:val="22"/>
              </w:rPr>
            </w:pPr>
            <w:r w:rsidRPr="00A67D9D">
              <w:rPr>
                <w:b/>
                <w:bCs/>
                <w:iCs/>
                <w:position w:val="-1"/>
                <w:sz w:val="22"/>
                <w:szCs w:val="22"/>
              </w:rPr>
              <w:t>О  П  И  С</w:t>
            </w:r>
          </w:p>
        </w:tc>
        <w:tc>
          <w:tcPr>
            <w:tcW w:w="1865" w:type="dxa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proofErr w:type="spellStart"/>
            <w:r w:rsidRPr="00A67D9D">
              <w:rPr>
                <w:position w:val="-1"/>
                <w:sz w:val="22"/>
                <w:szCs w:val="22"/>
              </w:rPr>
              <w:t>Број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пондера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</w:p>
        </w:tc>
      </w:tr>
      <w:tr w:rsidR="006213B3" w:rsidRPr="00A67D9D" w:rsidTr="000D45FD">
        <w:trPr>
          <w:trHeight w:val="180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2</w:t>
            </w:r>
            <w:r w:rsidRPr="00A67D9D">
              <w:rPr>
                <w:position w:val="-1"/>
                <w:sz w:val="22"/>
                <w:szCs w:val="22"/>
              </w:rPr>
              <w:t>.1</w:t>
            </w:r>
          </w:p>
        </w:tc>
        <w:tc>
          <w:tcPr>
            <w:tcW w:w="6718" w:type="dxa"/>
            <w:shd w:val="clear" w:color="auto" w:fill="FFFFFF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proofErr w:type="spellStart"/>
            <w:r w:rsidRPr="00A67D9D">
              <w:rPr>
                <w:b/>
                <w:position w:val="-1"/>
                <w:sz w:val="22"/>
                <w:szCs w:val="22"/>
              </w:rPr>
              <w:t>Методологија</w:t>
            </w:r>
            <w:proofErr w:type="spellEnd"/>
          </w:p>
        </w:tc>
        <w:tc>
          <w:tcPr>
            <w:tcW w:w="1865" w:type="dxa"/>
            <w:vAlign w:val="center"/>
          </w:tcPr>
          <w:p w:rsidR="006213B3" w:rsidRPr="00303808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sr-Cyrl-RS"/>
              </w:rPr>
            </w:pPr>
            <w:r>
              <w:rPr>
                <w:b/>
                <w:position w:val="-1"/>
                <w:sz w:val="22"/>
                <w:szCs w:val="22"/>
                <w:lang w:val="sr-Cyrl-RS"/>
              </w:rPr>
              <w:t>60</w:t>
            </w:r>
          </w:p>
        </w:tc>
      </w:tr>
      <w:tr w:rsidR="006213B3" w:rsidRPr="00A67D9D" w:rsidTr="000D45FD">
        <w:trPr>
          <w:trHeight w:val="180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2</w:t>
            </w:r>
            <w:r w:rsidRPr="00A67D9D">
              <w:rPr>
                <w:position w:val="-1"/>
                <w:sz w:val="22"/>
                <w:szCs w:val="22"/>
              </w:rPr>
              <w:t>.1.1</w:t>
            </w:r>
          </w:p>
        </w:tc>
        <w:tc>
          <w:tcPr>
            <w:tcW w:w="6718" w:type="dxa"/>
            <w:shd w:val="clear" w:color="auto" w:fill="FFFFFF"/>
            <w:vAlign w:val="center"/>
          </w:tcPr>
          <w:p w:rsidR="006213B3" w:rsidRPr="00B90C4C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ru-RU"/>
              </w:rPr>
            </w:pPr>
            <w:r w:rsidRPr="00B90C4C">
              <w:rPr>
                <w:position w:val="-1"/>
                <w:sz w:val="22"/>
                <w:szCs w:val="22"/>
                <w:lang w:val="ru-RU"/>
              </w:rPr>
              <w:t xml:space="preserve">У  потпуности одговара захтевима наручиоца  </w:t>
            </w:r>
          </w:p>
        </w:tc>
        <w:tc>
          <w:tcPr>
            <w:tcW w:w="1865" w:type="dxa"/>
            <w:vAlign w:val="center"/>
          </w:tcPr>
          <w:p w:rsidR="006213B3" w:rsidRPr="00303808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sr-Cyrl-RS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60</w:t>
            </w:r>
          </w:p>
        </w:tc>
      </w:tr>
      <w:tr w:rsidR="006213B3" w:rsidRPr="00A67D9D" w:rsidTr="000D45FD">
        <w:trPr>
          <w:trHeight w:val="180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lastRenderedPageBreak/>
              <w:t>2</w:t>
            </w:r>
            <w:r w:rsidRPr="00A67D9D">
              <w:rPr>
                <w:position w:val="-1"/>
                <w:sz w:val="22"/>
                <w:szCs w:val="22"/>
              </w:rPr>
              <w:t>.1.2</w:t>
            </w:r>
          </w:p>
        </w:tc>
        <w:tc>
          <w:tcPr>
            <w:tcW w:w="6718" w:type="dxa"/>
            <w:shd w:val="clear" w:color="auto" w:fill="FFFFFF"/>
            <w:vAlign w:val="center"/>
          </w:tcPr>
          <w:p w:rsidR="006213B3" w:rsidRPr="00B90C4C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ru-RU"/>
              </w:rPr>
            </w:pPr>
            <w:r w:rsidRPr="00B90C4C">
              <w:rPr>
                <w:position w:val="-1"/>
                <w:sz w:val="22"/>
                <w:szCs w:val="22"/>
                <w:lang w:val="ru-RU"/>
              </w:rPr>
              <w:t xml:space="preserve">Већим делом одговара захтевима наручиоца  </w:t>
            </w:r>
          </w:p>
        </w:tc>
        <w:tc>
          <w:tcPr>
            <w:tcW w:w="1865" w:type="dxa"/>
            <w:vAlign w:val="center"/>
          </w:tcPr>
          <w:p w:rsidR="006213B3" w:rsidRPr="00426E34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3</w:t>
            </w:r>
            <w:r>
              <w:rPr>
                <w:position w:val="-1"/>
                <w:sz w:val="22"/>
                <w:szCs w:val="22"/>
              </w:rPr>
              <w:t>0</w:t>
            </w:r>
          </w:p>
        </w:tc>
      </w:tr>
      <w:tr w:rsidR="006213B3" w:rsidRPr="00A67D9D" w:rsidTr="000D45FD">
        <w:trPr>
          <w:trHeight w:val="180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2</w:t>
            </w:r>
            <w:r w:rsidRPr="00A67D9D">
              <w:rPr>
                <w:position w:val="-1"/>
                <w:sz w:val="22"/>
                <w:szCs w:val="22"/>
              </w:rPr>
              <w:t>.1.3</w:t>
            </w:r>
          </w:p>
        </w:tc>
        <w:tc>
          <w:tcPr>
            <w:tcW w:w="6718" w:type="dxa"/>
            <w:shd w:val="clear" w:color="auto" w:fill="FFFFFF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proofErr w:type="spellStart"/>
            <w:r w:rsidRPr="00A67D9D">
              <w:rPr>
                <w:position w:val="-1"/>
                <w:sz w:val="22"/>
                <w:szCs w:val="22"/>
              </w:rPr>
              <w:t>Делимично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одговара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захтевима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наручиоца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      </w:t>
            </w:r>
          </w:p>
        </w:tc>
        <w:tc>
          <w:tcPr>
            <w:tcW w:w="1865" w:type="dxa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sr-Cyrl-RS"/>
              </w:rPr>
            </w:pPr>
            <w:r>
              <w:rPr>
                <w:position w:val="-1"/>
                <w:sz w:val="22"/>
                <w:szCs w:val="22"/>
              </w:rPr>
              <w:t>1</w:t>
            </w:r>
            <w:r>
              <w:rPr>
                <w:position w:val="-1"/>
                <w:sz w:val="22"/>
                <w:szCs w:val="22"/>
                <w:lang w:val="sr-Cyrl-RS"/>
              </w:rPr>
              <w:t>5</w:t>
            </w:r>
          </w:p>
        </w:tc>
      </w:tr>
      <w:tr w:rsidR="006213B3" w:rsidRPr="00A67D9D" w:rsidTr="000D45FD">
        <w:trPr>
          <w:trHeight w:val="180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  <w:lang w:val="sr-Cyrl-RS"/>
              </w:rPr>
              <w:t>2</w:t>
            </w:r>
            <w:r w:rsidRPr="00A67D9D">
              <w:rPr>
                <w:position w:val="-1"/>
                <w:sz w:val="22"/>
                <w:szCs w:val="22"/>
              </w:rPr>
              <w:t>.1.4</w:t>
            </w:r>
          </w:p>
        </w:tc>
        <w:tc>
          <w:tcPr>
            <w:tcW w:w="6718" w:type="dxa"/>
            <w:shd w:val="clear" w:color="auto" w:fill="FFFFFF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proofErr w:type="spellStart"/>
            <w:r w:rsidRPr="00A67D9D">
              <w:rPr>
                <w:position w:val="-1"/>
                <w:sz w:val="22"/>
                <w:szCs w:val="22"/>
              </w:rPr>
              <w:t>Не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одговара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захтевима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A67D9D">
              <w:rPr>
                <w:position w:val="-1"/>
                <w:sz w:val="22"/>
                <w:szCs w:val="22"/>
              </w:rPr>
              <w:t>наручиоца</w:t>
            </w:r>
            <w:proofErr w:type="spellEnd"/>
            <w:r w:rsidRPr="00A67D9D">
              <w:rPr>
                <w:position w:val="-1"/>
                <w:sz w:val="22"/>
                <w:szCs w:val="22"/>
              </w:rPr>
              <w:t xml:space="preserve">               </w:t>
            </w:r>
          </w:p>
        </w:tc>
        <w:tc>
          <w:tcPr>
            <w:tcW w:w="1865" w:type="dxa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A67D9D">
              <w:rPr>
                <w:position w:val="-1"/>
                <w:sz w:val="22"/>
                <w:szCs w:val="22"/>
              </w:rPr>
              <w:t>0</w:t>
            </w:r>
          </w:p>
        </w:tc>
      </w:tr>
      <w:tr w:rsidR="006213B3" w:rsidRPr="00A67D9D" w:rsidTr="000D45FD">
        <w:trPr>
          <w:trHeight w:val="380"/>
          <w:jc w:val="center"/>
        </w:trPr>
        <w:tc>
          <w:tcPr>
            <w:tcW w:w="7732" w:type="dxa"/>
            <w:gridSpan w:val="2"/>
            <w:shd w:val="clear" w:color="auto" w:fill="CCCCCC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A67D9D">
              <w:rPr>
                <w:position w:val="-1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A67D9D">
              <w:rPr>
                <w:b/>
                <w:position w:val="-1"/>
                <w:sz w:val="22"/>
                <w:szCs w:val="22"/>
              </w:rPr>
              <w:t>УКУПНО ПОНДЕРА</w:t>
            </w:r>
          </w:p>
        </w:tc>
        <w:tc>
          <w:tcPr>
            <w:tcW w:w="1865" w:type="dxa"/>
            <w:shd w:val="clear" w:color="auto" w:fill="CCCCCC"/>
            <w:vAlign w:val="center"/>
          </w:tcPr>
          <w:p w:rsidR="006213B3" w:rsidRPr="00A67D9D" w:rsidRDefault="006213B3" w:rsidP="000D45FD">
            <w:pPr>
              <w:suppressAutoHyphens/>
              <w:spacing w:before="120"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  <w:lang w:val="sr-Cyrl-RS"/>
              </w:rPr>
            </w:pPr>
            <w:r w:rsidRPr="00055A35">
              <w:rPr>
                <w:b/>
                <w:position w:val="-1"/>
                <w:sz w:val="22"/>
                <w:szCs w:val="22"/>
                <w:lang w:val="sr-Cyrl-RS"/>
              </w:rPr>
              <w:t>60</w:t>
            </w:r>
          </w:p>
        </w:tc>
      </w:tr>
      <w:bookmarkEnd w:id="2"/>
    </w:tbl>
    <w:p w:rsidR="006213B3" w:rsidRDefault="006213B3" w:rsidP="006213B3">
      <w:pPr>
        <w:autoSpaceDE w:val="0"/>
        <w:autoSpaceDN w:val="0"/>
        <w:adjustRightInd w:val="0"/>
        <w:rPr>
          <w:b/>
          <w:lang w:val="sr-Cyrl-CS"/>
        </w:rPr>
      </w:pPr>
    </w:p>
    <w:p w:rsidR="006213B3" w:rsidRDefault="006213B3" w:rsidP="006213B3">
      <w:pPr>
        <w:autoSpaceDE w:val="0"/>
        <w:autoSpaceDN w:val="0"/>
        <w:adjustRightInd w:val="0"/>
        <w:rPr>
          <w:b/>
          <w:lang w:val="sr-Cyrl-CS"/>
        </w:rPr>
      </w:pPr>
    </w:p>
    <w:p w:rsidR="006213B3" w:rsidRPr="00186521" w:rsidRDefault="006213B3" w:rsidP="006213B3">
      <w:pPr>
        <w:suppressAutoHyphens/>
        <w:spacing w:before="120" w:after="120" w:line="1" w:lineRule="atLeast"/>
        <w:textDirection w:val="btLr"/>
        <w:textAlignment w:val="top"/>
        <w:outlineLvl w:val="0"/>
        <w:rPr>
          <w:position w:val="-1"/>
          <w:lang w:val="ru-RU"/>
        </w:rPr>
      </w:pPr>
      <w:r w:rsidRPr="00186521">
        <w:rPr>
          <w:position w:val="-1"/>
          <w:lang w:val="ru-RU"/>
        </w:rPr>
        <w:t>МЕТОДОЛОГИЈА ЗА ДОДЕЛУ ПОНДЕРА</w:t>
      </w:r>
    </w:p>
    <w:p w:rsidR="006213B3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spacing w:before="120" w:after="12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>За избор најповољније понуде Наручилац ће применити критеријум економски најповољније понуде, при чему се за поједине елементе критеријума одређују следећи (пондери):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spacing w:before="120" w:after="12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ru-RU"/>
        </w:rPr>
      </w:pPr>
    </w:p>
    <w:p w:rsidR="006213B3" w:rsidRPr="00055A35" w:rsidRDefault="006213B3" w:rsidP="006213B3">
      <w:pPr>
        <w:suppressAutoHyphens/>
        <w:spacing w:line="1" w:lineRule="atLeast"/>
        <w:jc w:val="both"/>
        <w:textDirection w:val="btLr"/>
        <w:textAlignment w:val="top"/>
        <w:outlineLvl w:val="0"/>
        <w:rPr>
          <w:position w:val="-1"/>
          <w:lang w:val="sr-Cyrl-RS"/>
        </w:rPr>
      </w:pPr>
      <w:r w:rsidRPr="00B90C4C">
        <w:rPr>
          <w:b/>
          <w:color w:val="000000"/>
          <w:position w:val="-1"/>
          <w:lang w:val="ru-RU"/>
        </w:rPr>
        <w:t>1)</w:t>
      </w:r>
      <w:r w:rsidRPr="00B90C4C">
        <w:rPr>
          <w:color w:val="000000"/>
          <w:position w:val="-1"/>
          <w:lang w:val="ru-RU"/>
        </w:rPr>
        <w:t xml:space="preserve">  </w:t>
      </w:r>
      <w:r w:rsidRPr="00B90C4C">
        <w:rPr>
          <w:b/>
          <w:color w:val="000000"/>
          <w:position w:val="-1"/>
          <w:lang w:val="ru-RU"/>
        </w:rPr>
        <w:t>Цена</w:t>
      </w:r>
      <w:r w:rsidRPr="00B90C4C">
        <w:rPr>
          <w:color w:val="000000"/>
          <w:position w:val="-1"/>
          <w:lang w:val="ru-RU"/>
        </w:rPr>
        <w:t xml:space="preserve"> </w:t>
      </w:r>
      <w:r>
        <w:rPr>
          <w:b/>
          <w:position w:val="-1"/>
          <w:lang w:val="ru-RU"/>
        </w:rPr>
        <w:t>услуге</w:t>
      </w:r>
      <w:r w:rsidRPr="00B90C4C">
        <w:rPr>
          <w:b/>
          <w:position w:val="-1"/>
          <w:lang w:val="ru-RU"/>
        </w:rPr>
        <w:t xml:space="preserve"> „</w:t>
      </w:r>
      <w:r w:rsidRPr="00F61264">
        <w:rPr>
          <w:b/>
          <w:lang w:val="sr-Cyrl-RS"/>
        </w:rPr>
        <w:t>Организација догађаја за представљање мера у области унапређења развоја неразвијених општина</w:t>
      </w:r>
      <w:r w:rsidRPr="00A67D9D">
        <w:rPr>
          <w:b/>
          <w:lang w:val="ru-RU"/>
        </w:rPr>
        <w:t>ˮ</w:t>
      </w:r>
      <w:r>
        <w:rPr>
          <w:position w:val="-1"/>
          <w:lang w:val="sr-Cyrl-RS"/>
        </w:rPr>
        <w:t xml:space="preserve">.  </w:t>
      </w:r>
      <w:r w:rsidRPr="00B90C4C">
        <w:rPr>
          <w:position w:val="-1"/>
          <w:lang w:val="ru-RU"/>
        </w:rPr>
        <w:t xml:space="preserve">Максималан број пондера по овом услову је </w:t>
      </w:r>
      <w:r w:rsidRPr="00B90C4C">
        <w:rPr>
          <w:b/>
          <w:position w:val="-1"/>
          <w:lang w:val="ru-RU"/>
        </w:rPr>
        <w:t>40 (четрдесет)</w:t>
      </w:r>
      <w:r>
        <w:rPr>
          <w:position w:val="-1"/>
          <w:lang w:val="sr-Cyrl-RS"/>
        </w:rPr>
        <w:t xml:space="preserve"> </w:t>
      </w:r>
      <w:r w:rsidRPr="00B90C4C">
        <w:rPr>
          <w:color w:val="000000"/>
          <w:position w:val="-1"/>
          <w:lang w:val="ru-RU"/>
        </w:rPr>
        <w:t xml:space="preserve">по формули: </w:t>
      </w:r>
    </w:p>
    <w:p w:rsidR="006213B3" w:rsidRPr="00055A35" w:rsidRDefault="006213B3" w:rsidP="006213B3">
      <w:pPr>
        <w:suppressAutoHyphens/>
        <w:spacing w:line="1" w:lineRule="atLeast"/>
        <w:ind w:left="358"/>
        <w:jc w:val="both"/>
        <w:textDirection w:val="btLr"/>
        <w:textAlignment w:val="top"/>
        <w:outlineLvl w:val="0"/>
        <w:rPr>
          <w:position w:val="-1"/>
          <w:lang w:val="sr-Cyrl-RS"/>
        </w:rPr>
      </w:pPr>
      <w:r w:rsidRPr="00B90C4C">
        <w:rPr>
          <w:color w:val="000000"/>
          <w:position w:val="-1"/>
          <w:lang w:val="ru-RU"/>
        </w:rPr>
        <w:t xml:space="preserve">          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 xml:space="preserve">40 </w:t>
      </w:r>
      <w:r w:rsidRPr="00055A35">
        <w:rPr>
          <w:color w:val="000000"/>
          <w:position w:val="-1"/>
        </w:rPr>
        <w:t>X</w:t>
      </w:r>
      <w:r w:rsidRPr="00B90C4C">
        <w:rPr>
          <w:color w:val="000000"/>
          <w:position w:val="-1"/>
          <w:lang w:val="ru-RU"/>
        </w:rPr>
        <w:t xml:space="preserve"> најнижа понуђена цена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>------------------------------------------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>понуђена цена</w:t>
      </w:r>
    </w:p>
    <w:p w:rsidR="006213B3" w:rsidRDefault="006213B3" w:rsidP="006213B3">
      <w:pPr>
        <w:jc w:val="both"/>
        <w:rPr>
          <w:b/>
          <w:lang w:val="ru-RU"/>
        </w:rPr>
      </w:pPr>
    </w:p>
    <w:p w:rsidR="006213B3" w:rsidRPr="00B90C4C" w:rsidRDefault="006213B3" w:rsidP="006213B3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/>
          <w:position w:val="-1"/>
          <w:lang w:val="ru-RU"/>
        </w:rPr>
      </w:pPr>
      <w:r w:rsidRPr="00B90C4C">
        <w:rPr>
          <w:b/>
          <w:position w:val="-1"/>
          <w:lang w:val="ru-RU"/>
        </w:rPr>
        <w:t>НАПОМЕНА: Примењује се понуђена цена без ПДВ-а.</w:t>
      </w:r>
    </w:p>
    <w:p w:rsidR="006213B3" w:rsidRDefault="006213B3" w:rsidP="006213B3">
      <w:pPr>
        <w:jc w:val="both"/>
        <w:rPr>
          <w:b/>
          <w:lang w:val="ru-RU"/>
        </w:rPr>
      </w:pPr>
    </w:p>
    <w:p w:rsidR="006213B3" w:rsidRDefault="006213B3" w:rsidP="006213B3">
      <w:pPr>
        <w:jc w:val="both"/>
        <w:rPr>
          <w:b/>
          <w:lang w:val="ru-RU"/>
        </w:rPr>
      </w:pPr>
    </w:p>
    <w:p w:rsidR="006213B3" w:rsidRPr="00B90C4C" w:rsidRDefault="006213B3" w:rsidP="006213B3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lang w:val="ru-RU"/>
        </w:rPr>
      </w:pPr>
      <w:r>
        <w:rPr>
          <w:b/>
          <w:position w:val="-1"/>
          <w:lang w:val="sr-Cyrl-RS"/>
        </w:rPr>
        <w:t>2</w:t>
      </w:r>
      <w:r w:rsidRPr="00B90C4C">
        <w:rPr>
          <w:b/>
          <w:position w:val="-1"/>
          <w:lang w:val="ru-RU"/>
        </w:rPr>
        <w:t>)  Квалитет понуде</w:t>
      </w:r>
      <w:r w:rsidRPr="00B90C4C">
        <w:rPr>
          <w:i/>
          <w:position w:val="-1"/>
          <w:lang w:val="ru-RU"/>
        </w:rPr>
        <w:t xml:space="preserve"> </w:t>
      </w:r>
      <w:r w:rsidRPr="00B90C4C">
        <w:rPr>
          <w:b/>
          <w:position w:val="-1"/>
          <w:lang w:val="ru-RU"/>
        </w:rPr>
        <w:t>израде</w:t>
      </w:r>
      <w:r>
        <w:rPr>
          <w:b/>
          <w:position w:val="-1"/>
          <w:lang w:val="sr-Cyrl-RS"/>
        </w:rPr>
        <w:t xml:space="preserve"> пројектног задатка</w:t>
      </w:r>
      <w:r>
        <w:rPr>
          <w:b/>
          <w:bCs/>
          <w:position w:val="-1"/>
          <w:lang w:val="sr-Cyrl-RS"/>
        </w:rPr>
        <w:t>.</w:t>
      </w:r>
      <w:r w:rsidRPr="00B90C4C">
        <w:rPr>
          <w:b/>
          <w:position w:val="-1"/>
          <w:lang w:val="ru-RU"/>
        </w:rPr>
        <w:t xml:space="preserve"> </w:t>
      </w:r>
      <w:r w:rsidRPr="00B90C4C">
        <w:rPr>
          <w:position w:val="-1"/>
          <w:lang w:val="ru-RU"/>
        </w:rPr>
        <w:t xml:space="preserve">Максималан број пондера по овом услову је </w:t>
      </w:r>
      <w:r w:rsidRPr="00A67D9D">
        <w:rPr>
          <w:b/>
          <w:position w:val="-1"/>
          <w:lang w:val="sr-Cyrl-RS"/>
        </w:rPr>
        <w:t>60</w:t>
      </w:r>
      <w:r w:rsidRPr="00B90C4C">
        <w:rPr>
          <w:b/>
          <w:position w:val="-1"/>
          <w:lang w:val="ru-RU"/>
        </w:rPr>
        <w:t xml:space="preserve"> (</w:t>
      </w:r>
      <w:r w:rsidRPr="00A67D9D">
        <w:rPr>
          <w:b/>
          <w:position w:val="-1"/>
          <w:lang w:val="sr-Cyrl-RS"/>
        </w:rPr>
        <w:t>шез</w:t>
      </w:r>
      <w:r w:rsidRPr="00B90C4C">
        <w:rPr>
          <w:b/>
          <w:position w:val="-1"/>
          <w:lang w:val="ru-RU"/>
        </w:rPr>
        <w:t>десет).</w:t>
      </w:r>
    </w:p>
    <w:p w:rsidR="006213B3" w:rsidRPr="00055A35" w:rsidRDefault="006213B3" w:rsidP="006213B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lang w:val="sr-Cyrl-RS"/>
        </w:rPr>
      </w:pPr>
      <w:r w:rsidRPr="00B90C4C">
        <w:rPr>
          <w:color w:val="000000"/>
          <w:position w:val="-1"/>
          <w:lang w:val="ru-RU"/>
        </w:rPr>
        <w:t xml:space="preserve">Елемент критеријума </w:t>
      </w:r>
      <w:r w:rsidR="000B53D4">
        <w:rPr>
          <w:color w:val="000000"/>
          <w:position w:val="-1"/>
          <w:lang w:val="sr-Cyrl-RS"/>
        </w:rPr>
        <w:t xml:space="preserve">Комисија </w:t>
      </w:r>
      <w:r w:rsidR="000B53D4">
        <w:rPr>
          <w:color w:val="000000"/>
          <w:position w:val="-1"/>
          <w:lang w:val="ru-RU"/>
        </w:rPr>
        <w:t xml:space="preserve">ће </w:t>
      </w:r>
      <w:bookmarkStart w:id="3" w:name="_GoBack"/>
      <w:bookmarkEnd w:id="3"/>
      <w:r w:rsidRPr="00B90C4C">
        <w:rPr>
          <w:color w:val="000000"/>
          <w:position w:val="-1"/>
          <w:lang w:val="ru-RU"/>
        </w:rPr>
        <w:t>оцењивати према достављен</w:t>
      </w:r>
      <w:r>
        <w:rPr>
          <w:color w:val="000000"/>
          <w:position w:val="-1"/>
          <w:lang w:val="sr-Cyrl-RS"/>
        </w:rPr>
        <w:t>о</w:t>
      </w:r>
      <w:r w:rsidRPr="00B90C4C">
        <w:rPr>
          <w:color w:val="000000"/>
          <w:position w:val="-1"/>
          <w:lang w:val="ru-RU"/>
        </w:rPr>
        <w:t xml:space="preserve">м </w:t>
      </w:r>
      <w:r>
        <w:rPr>
          <w:color w:val="000000"/>
          <w:position w:val="-1"/>
          <w:lang w:val="sr-Cyrl-RS"/>
        </w:rPr>
        <w:t>пројетном задатку.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spacing w:before="120" w:after="12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>
        <w:rPr>
          <w:b/>
          <w:position w:val="-1"/>
          <w:lang w:val="sr-Cyrl-RS"/>
        </w:rPr>
        <w:t>2</w:t>
      </w:r>
      <w:r w:rsidRPr="00B90C4C">
        <w:rPr>
          <w:b/>
          <w:position w:val="-1"/>
          <w:lang w:val="ru-RU"/>
        </w:rPr>
        <w:t xml:space="preserve">.1)  </w:t>
      </w:r>
      <w:r w:rsidRPr="00B90C4C">
        <w:rPr>
          <w:b/>
          <w:color w:val="000000"/>
          <w:position w:val="-1"/>
          <w:lang w:val="ru-RU"/>
        </w:rPr>
        <w:t>Методологија</w:t>
      </w:r>
    </w:p>
    <w:p w:rsidR="006213B3" w:rsidRPr="00B90C4C" w:rsidRDefault="006213B3" w:rsidP="006213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uppressAutoHyphens/>
        <w:spacing w:before="120" w:after="12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 xml:space="preserve">Проценом комисије наручиоца од </w:t>
      </w:r>
      <w:r w:rsidRPr="00B90C4C">
        <w:rPr>
          <w:b/>
          <w:color w:val="000000"/>
          <w:position w:val="-1"/>
          <w:lang w:val="ru-RU"/>
        </w:rPr>
        <w:t xml:space="preserve">0 до </w:t>
      </w:r>
      <w:r>
        <w:rPr>
          <w:b/>
          <w:color w:val="000000"/>
          <w:position w:val="-1"/>
          <w:lang w:val="sr-Cyrl-RS"/>
        </w:rPr>
        <w:t>60</w:t>
      </w:r>
      <w:r w:rsidRPr="00B90C4C">
        <w:rPr>
          <w:b/>
          <w:color w:val="000000"/>
          <w:position w:val="-1"/>
          <w:lang w:val="ru-RU"/>
        </w:rPr>
        <w:t xml:space="preserve"> пондера</w:t>
      </w:r>
      <w:r w:rsidRPr="00B90C4C">
        <w:rPr>
          <w:color w:val="000000"/>
          <w:position w:val="-1"/>
          <w:lang w:val="ru-RU"/>
        </w:rPr>
        <w:t xml:space="preserve"> и то:</w:t>
      </w:r>
    </w:p>
    <w:p w:rsidR="006213B3" w:rsidRPr="00303808" w:rsidRDefault="006213B3" w:rsidP="006213B3">
      <w:pPr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position w:val="-1"/>
          <w:lang w:val="ru-RU"/>
        </w:rPr>
      </w:pPr>
      <w:r w:rsidRPr="00B90C4C">
        <w:rPr>
          <w:position w:val="-1"/>
          <w:lang w:val="ru-RU"/>
        </w:rPr>
        <w:t xml:space="preserve">У  потпуности одговара захтевима наручиоца....................................................  </w:t>
      </w:r>
      <w:r>
        <w:rPr>
          <w:position w:val="-1"/>
          <w:lang w:val="sr-Cyrl-RS"/>
        </w:rPr>
        <w:t>60</w:t>
      </w:r>
      <w:r w:rsidRPr="00303808">
        <w:rPr>
          <w:position w:val="-1"/>
          <w:lang w:val="ru-RU"/>
        </w:rPr>
        <w:t xml:space="preserve"> пондера</w:t>
      </w:r>
    </w:p>
    <w:p w:rsidR="006213B3" w:rsidRPr="00303808" w:rsidRDefault="006213B3" w:rsidP="006213B3">
      <w:pPr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position w:val="-1"/>
          <w:lang w:val="ru-RU"/>
        </w:rPr>
      </w:pPr>
      <w:r w:rsidRPr="00303808">
        <w:rPr>
          <w:position w:val="-1"/>
          <w:lang w:val="ru-RU"/>
        </w:rPr>
        <w:t>Већим делом одговара захтевима наручиоца.....................................................</w:t>
      </w:r>
      <w:r>
        <w:rPr>
          <w:position w:val="-1"/>
          <w:lang w:val="sr-Cyrl-RS"/>
        </w:rPr>
        <w:t>.</w:t>
      </w:r>
      <w:r w:rsidRPr="00303808">
        <w:rPr>
          <w:position w:val="-1"/>
          <w:lang w:val="ru-RU"/>
        </w:rPr>
        <w:t xml:space="preserve">  </w:t>
      </w:r>
      <w:r>
        <w:rPr>
          <w:position w:val="-1"/>
          <w:lang w:val="sr-Cyrl-RS"/>
        </w:rPr>
        <w:t>30</w:t>
      </w:r>
      <w:r w:rsidRPr="00303808">
        <w:rPr>
          <w:position w:val="-1"/>
          <w:lang w:val="ru-RU"/>
        </w:rPr>
        <w:t xml:space="preserve"> пондера</w:t>
      </w:r>
    </w:p>
    <w:p w:rsidR="006213B3" w:rsidRPr="00B90C4C" w:rsidRDefault="006213B3" w:rsidP="006213B3">
      <w:pPr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position w:val="-1"/>
          <w:lang w:val="ru-RU"/>
        </w:rPr>
      </w:pPr>
      <w:r w:rsidRPr="00B90C4C">
        <w:rPr>
          <w:position w:val="-1"/>
          <w:lang w:val="ru-RU"/>
        </w:rPr>
        <w:t xml:space="preserve">Делимично одговара захтевима наручиоца........................................................   </w:t>
      </w:r>
      <w:r>
        <w:rPr>
          <w:position w:val="-1"/>
          <w:lang w:val="sr-Cyrl-RS"/>
        </w:rPr>
        <w:t>15</w:t>
      </w:r>
      <w:r w:rsidRPr="00B90C4C">
        <w:rPr>
          <w:position w:val="-1"/>
          <w:lang w:val="ru-RU"/>
        </w:rPr>
        <w:t xml:space="preserve"> пондера</w:t>
      </w:r>
    </w:p>
    <w:p w:rsidR="006213B3" w:rsidRDefault="006213B3" w:rsidP="006213B3">
      <w:pPr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position w:val="-1"/>
          <w:lang w:val="ru-RU"/>
        </w:rPr>
      </w:pPr>
      <w:r w:rsidRPr="00B90C4C">
        <w:rPr>
          <w:position w:val="-1"/>
          <w:lang w:val="ru-RU"/>
        </w:rPr>
        <w:t>Не одговара захтевима наручиоца.......................................................................    0 пондера</w:t>
      </w:r>
    </w:p>
    <w:p w:rsidR="006213B3" w:rsidRPr="00B90C4C" w:rsidRDefault="006213B3" w:rsidP="006213B3">
      <w:pPr>
        <w:suppressAutoHyphens/>
        <w:spacing w:before="120" w:after="120"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lang w:val="ru-RU"/>
        </w:rPr>
      </w:pPr>
      <w:r w:rsidRPr="00B90C4C">
        <w:rPr>
          <w:color w:val="000000"/>
          <w:position w:val="-1"/>
          <w:lang w:val="ru-RU"/>
        </w:rPr>
        <w:tab/>
      </w:r>
      <w:r w:rsidRPr="00B90C4C">
        <w:rPr>
          <w:position w:val="-1"/>
          <w:lang w:val="ru-RU"/>
        </w:rPr>
        <w:t>Сви пондери добијени рачунским путем заокружују се на две децимале.</w:t>
      </w:r>
    </w:p>
    <w:p w:rsidR="006213B3" w:rsidRPr="00C81A9D" w:rsidRDefault="006213B3" w:rsidP="006213B3">
      <w:pPr>
        <w:jc w:val="both"/>
        <w:rPr>
          <w:b/>
          <w:lang w:val="ru-RU"/>
        </w:rPr>
      </w:pPr>
    </w:p>
    <w:p w:rsidR="006213B3" w:rsidRDefault="006213B3" w:rsidP="006213B3">
      <w:pPr>
        <w:jc w:val="both"/>
        <w:rPr>
          <w:b/>
          <w:lang w:val="sr-Cyrl-CS"/>
        </w:rPr>
      </w:pPr>
      <w:r w:rsidRPr="00C81A9D">
        <w:rPr>
          <w:b/>
          <w:lang w:val="ru-RU"/>
        </w:rPr>
        <w:t>Елементи критеријума, односно начин на основу којег ће наручилац извршити доделу уговора у ситуацији када постоје две или више понуда са једнак</w:t>
      </w:r>
      <w:r>
        <w:rPr>
          <w:b/>
          <w:lang w:val="ru-RU"/>
        </w:rPr>
        <w:t>им</w:t>
      </w:r>
      <w:r w:rsidRPr="00C81A9D">
        <w:rPr>
          <w:b/>
          <w:lang w:val="ru-RU"/>
        </w:rPr>
        <w:t xml:space="preserve"> </w:t>
      </w:r>
      <w:r>
        <w:rPr>
          <w:b/>
          <w:lang w:val="ru-RU"/>
        </w:rPr>
        <w:t>бројем пондера</w:t>
      </w:r>
      <w:r w:rsidRPr="00C81A9D">
        <w:rPr>
          <w:b/>
          <w:lang w:val="sr-Cyrl-CS"/>
        </w:rPr>
        <w:t xml:space="preserve"> – резервни критеријум</w:t>
      </w:r>
    </w:p>
    <w:p w:rsidR="006213B3" w:rsidRPr="00B90C4C" w:rsidRDefault="006213B3" w:rsidP="006213B3">
      <w:pPr>
        <w:suppressAutoHyphens/>
        <w:spacing w:before="120" w:after="120" w:line="1" w:lineRule="atLeast"/>
        <w:jc w:val="both"/>
        <w:textDirection w:val="btLr"/>
        <w:textAlignment w:val="top"/>
        <w:outlineLvl w:val="0"/>
        <w:rPr>
          <w:position w:val="-1"/>
          <w:lang w:val="ru-RU"/>
        </w:rPr>
      </w:pPr>
      <w:r w:rsidRPr="00B90C4C">
        <w:rPr>
          <w:position w:val="-1"/>
          <w:lang w:val="ru-RU"/>
        </w:rPr>
        <w:lastRenderedPageBreak/>
        <w:t xml:space="preserve">У случају да после оцењивања понуда две исправне понуде остваре једнак број пондера, Наручилац ће међу њима изабрати понуду оног понуђача који има већи број пондера по основу критеријума </w:t>
      </w:r>
      <w:r w:rsidRPr="00B90C4C">
        <w:rPr>
          <w:b/>
          <w:position w:val="-1"/>
          <w:lang w:val="ru-RU"/>
        </w:rPr>
        <w:t xml:space="preserve"> </w:t>
      </w:r>
      <w:r>
        <w:rPr>
          <w:b/>
          <w:position w:val="-1"/>
          <w:lang w:val="sr-Cyrl-RS"/>
        </w:rPr>
        <w:t xml:space="preserve">Квалитет понуде </w:t>
      </w:r>
      <w:r w:rsidRPr="00B90C4C">
        <w:rPr>
          <w:b/>
          <w:position w:val="-1"/>
          <w:lang w:val="ru-RU"/>
        </w:rPr>
        <w:t xml:space="preserve">израде </w:t>
      </w:r>
      <w:r>
        <w:rPr>
          <w:b/>
          <w:position w:val="-1"/>
          <w:lang w:val="sr-Cyrl-RS"/>
        </w:rPr>
        <w:t>пројектног задатка</w:t>
      </w:r>
      <w:r w:rsidRPr="00B90C4C">
        <w:rPr>
          <w:position w:val="-1"/>
          <w:lang w:val="ru-RU"/>
        </w:rPr>
        <w:t>. Уколико и по том основу имају исти број пондера, примениће се поступак жребања.</w:t>
      </w:r>
    </w:p>
    <w:p w:rsidR="006213B3" w:rsidRPr="00C81A9D" w:rsidRDefault="006213B3" w:rsidP="006213B3">
      <w:pPr>
        <w:spacing w:after="120"/>
        <w:jc w:val="both"/>
        <w:rPr>
          <w:lang w:val="ru-RU"/>
        </w:rPr>
      </w:pPr>
      <w:r w:rsidRPr="00C81A9D">
        <w:rPr>
          <w:lang w:val="ru-RU"/>
        </w:rPr>
        <w:t xml:space="preserve">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су по резервном критеријуму оствариле једнаку предност.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</w:p>
    <w:p w:rsidR="006213B3" w:rsidRPr="009335CC" w:rsidRDefault="006213B3" w:rsidP="006213B3">
      <w:pPr>
        <w:spacing w:after="120"/>
        <w:jc w:val="both"/>
        <w:rPr>
          <w:lang w:val="uz-Cyrl-UZ"/>
        </w:rPr>
      </w:pPr>
      <w:r w:rsidRPr="00C81A9D">
        <w:rPr>
          <w:lang w:val="ru-RU"/>
        </w:rPr>
        <w:t>Понуђачима који не присуствују овом поступку, наручилац ће доставити записник о извлачењу путем жреба</w:t>
      </w:r>
      <w:r w:rsidRPr="00C81A9D">
        <w:rPr>
          <w:lang w:val="uz-Cyrl-UZ"/>
        </w:rPr>
        <w:t>.</w:t>
      </w:r>
    </w:p>
    <w:p w:rsidR="006213B3" w:rsidRDefault="006213B3" w:rsidP="006213B3">
      <w:pPr>
        <w:jc w:val="both"/>
        <w:rPr>
          <w:rFonts w:ascii="Arial" w:hAnsi="Arial" w:cs="Arial"/>
          <w:b/>
          <w:i/>
          <w:sz w:val="18"/>
          <w:szCs w:val="18"/>
          <w:lang w:val="sr-Cyrl-RS"/>
        </w:rPr>
      </w:pPr>
    </w:p>
    <w:p w:rsidR="006213B3" w:rsidRDefault="006213B3" w:rsidP="006213B3">
      <w:pPr>
        <w:jc w:val="both"/>
        <w:rPr>
          <w:rFonts w:ascii="Arial" w:hAnsi="Arial" w:cs="Arial"/>
          <w:b/>
          <w:i/>
          <w:sz w:val="18"/>
          <w:szCs w:val="18"/>
          <w:lang w:val="sr-Cyrl-RS"/>
        </w:rPr>
      </w:pPr>
    </w:p>
    <w:p w:rsidR="00E71227" w:rsidRDefault="00E71227"/>
    <w:sectPr w:rsidR="00E7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9B9"/>
    <w:multiLevelType w:val="hybridMultilevel"/>
    <w:tmpl w:val="893C6D4C"/>
    <w:lvl w:ilvl="0" w:tplc="E6CE057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66D569D"/>
    <w:multiLevelType w:val="hybridMultilevel"/>
    <w:tmpl w:val="327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B3"/>
    <w:rsid w:val="000B53D4"/>
    <w:rsid w:val="006213B3"/>
    <w:rsid w:val="00E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D7AA"/>
  <w15:chartTrackingRefBased/>
  <w15:docId w15:val="{779611F9-A2EE-42AE-9163-8199086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2021-04-14T13:54:00Z</dcterms:created>
  <dcterms:modified xsi:type="dcterms:W3CDTF">2021-04-14T15:17:00Z</dcterms:modified>
</cp:coreProperties>
</file>